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17FE" w14:textId="3789C467" w:rsidR="009F0A8A" w:rsidRPr="004E012D" w:rsidRDefault="004E012D" w:rsidP="009F0A8A">
      <w:pPr>
        <w:pStyle w:val="NoSpacing"/>
        <w:jc w:val="center"/>
        <w:rPr>
          <w:rFonts w:ascii="Berlin Sans FB" w:hAnsi="Berlin Sans FB"/>
          <w:b/>
          <w:color w:val="002060"/>
          <w:sz w:val="48"/>
          <w:szCs w:val="48"/>
          <w:lang w:val="es-ES"/>
        </w:rPr>
      </w:pPr>
      <w:r w:rsidRPr="004E012D">
        <w:rPr>
          <w:rFonts w:ascii="Berlin Sans FB" w:hAnsi="Berlin Sans FB"/>
          <w:b/>
          <w:color w:val="002060"/>
          <w:sz w:val="48"/>
          <w:szCs w:val="48"/>
          <w:lang w:val="es-ES"/>
        </w:rPr>
        <w:t xml:space="preserve"> </w:t>
      </w:r>
      <w:r w:rsidR="00D81599">
        <w:rPr>
          <w:rFonts w:ascii="Berlin Sans FB" w:hAnsi="Berlin Sans FB"/>
          <w:b/>
          <w:color w:val="00B050"/>
          <w:sz w:val="48"/>
          <w:szCs w:val="48"/>
          <w:lang w:val="es-ES"/>
        </w:rPr>
        <w:t>EGIPTO: NILO Y FARAONES</w:t>
      </w:r>
    </w:p>
    <w:p w14:paraId="7C433CBC" w14:textId="10CA7B38" w:rsidR="00CD617F" w:rsidRPr="00CD617F" w:rsidRDefault="00D81599" w:rsidP="009F0A8A">
      <w:pPr>
        <w:pStyle w:val="NoSpacing"/>
        <w:jc w:val="center"/>
        <w:rPr>
          <w:b/>
          <w:color w:val="C45911" w:themeColor="accent2" w:themeShade="BF"/>
          <w:sz w:val="28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1D6A65F" wp14:editId="55C16D03">
            <wp:simplePos x="0" y="0"/>
            <wp:positionH relativeFrom="margin">
              <wp:posOffset>2834641</wp:posOffset>
            </wp:positionH>
            <wp:positionV relativeFrom="paragraph">
              <wp:posOffset>184786</wp:posOffset>
            </wp:positionV>
            <wp:extent cx="1460500" cy="952500"/>
            <wp:effectExtent l="0" t="0" r="6350" b="0"/>
            <wp:wrapNone/>
            <wp:docPr id="2" name="Imagen 2" descr="Resultado de imagen de crucero por el nilo egi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rucero por el nilo egip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17" cy="9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61BAD" w14:textId="7887E789" w:rsidR="00994B63" w:rsidRDefault="00D81599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D52188" wp14:editId="1DE9B4E0">
            <wp:simplePos x="0" y="0"/>
            <wp:positionH relativeFrom="column">
              <wp:posOffset>453390</wp:posOffset>
            </wp:positionH>
            <wp:positionV relativeFrom="paragraph">
              <wp:posOffset>5715</wp:posOffset>
            </wp:positionV>
            <wp:extent cx="1457325" cy="880263"/>
            <wp:effectExtent l="0" t="0" r="0" b="0"/>
            <wp:wrapNone/>
            <wp:docPr id="1" name="Imagen 1" descr="Resultado de imagen de egi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gip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8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A1B9D" w14:textId="3B407B02" w:rsidR="00EE26E7" w:rsidRDefault="004E012D" w:rsidP="00D81599">
      <w:pPr>
        <w:pStyle w:val="NoSpacing"/>
        <w:tabs>
          <w:tab w:val="left" w:pos="1560"/>
        </w:tabs>
        <w:rPr>
          <w:b/>
          <w:color w:val="C45911" w:themeColor="accent2" w:themeShade="BF"/>
          <w:sz w:val="40"/>
          <w:lang w:val="es-ES"/>
        </w:rPr>
      </w:pPr>
      <w:r>
        <w:rPr>
          <w:b/>
          <w:color w:val="C45911" w:themeColor="accent2" w:themeShade="BF"/>
          <w:sz w:val="40"/>
          <w:lang w:val="es-ES"/>
        </w:rPr>
        <w:tab/>
      </w:r>
    </w:p>
    <w:p w14:paraId="44A48FE9" w14:textId="7831C99D" w:rsidR="00EE26E7" w:rsidRDefault="00EE26E7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74483C22" w14:textId="77777777" w:rsidR="00D81599" w:rsidRDefault="00D81599" w:rsidP="00762131">
      <w:pPr>
        <w:pStyle w:val="NoSpacing"/>
        <w:rPr>
          <w:rFonts w:ascii="Berlin Sans FB" w:hAnsi="Berlin Sans FB"/>
          <w:b/>
          <w:color w:val="00B050"/>
          <w:sz w:val="24"/>
          <w:szCs w:val="24"/>
          <w:lang w:val="es-ES"/>
        </w:rPr>
      </w:pPr>
    </w:p>
    <w:p w14:paraId="37233701" w14:textId="75D4803B" w:rsidR="00762131" w:rsidRDefault="00762131" w:rsidP="00762131">
      <w:pPr>
        <w:pStyle w:val="NoSpacing"/>
        <w:rPr>
          <w:rFonts w:ascii="Berlin Sans FB" w:hAnsi="Berlin Sans FB"/>
          <w:b/>
          <w:color w:val="C45911" w:themeColor="accent2" w:themeShade="BF"/>
          <w:sz w:val="24"/>
          <w:szCs w:val="24"/>
          <w:lang w:val="es-ES"/>
        </w:rPr>
      </w:pP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PRECIOS </w:t>
      </w:r>
      <w:r w:rsidR="00125F24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EN EFECTIVO </w:t>
      </w: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>POR PERSONA EN USD</w:t>
      </w:r>
    </w:p>
    <w:p w14:paraId="620DD59E" w14:textId="77777777" w:rsidR="00762131" w:rsidRPr="00CA6BCC" w:rsidRDefault="00762131" w:rsidP="00762131">
      <w:pPr>
        <w:pStyle w:val="NoSpacing"/>
        <w:rPr>
          <w:b/>
          <w:color w:val="C45911" w:themeColor="accent2" w:themeShade="BF"/>
          <w:sz w:val="20"/>
          <w:szCs w:val="20"/>
          <w:lang w:val="es-ES"/>
        </w:rPr>
      </w:pPr>
    </w:p>
    <w:p w14:paraId="07E0A2BA" w14:textId="77777777" w:rsidR="00994B63" w:rsidRPr="00E3065B" w:rsidRDefault="00994B63" w:rsidP="00994B63">
      <w:pPr>
        <w:pStyle w:val="NoSpacing"/>
        <w:jc w:val="center"/>
        <w:rPr>
          <w:rFonts w:ascii="Microsoft New Tai Lue" w:hAnsi="Microsoft New Tai Lue" w:cs="Microsoft New Tai Lue"/>
          <w:b/>
          <w:color w:val="FFD966" w:themeColor="accent4" w:themeTint="99"/>
          <w:sz w:val="6"/>
          <w:lang w:val="es-ES"/>
        </w:rPr>
      </w:pPr>
    </w:p>
    <w:tbl>
      <w:tblPr>
        <w:tblpPr w:leftFromText="141" w:rightFromText="141" w:vertAnchor="text" w:horzAnchor="margin" w:tblpXSpec="center" w:tblpY="-66"/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04"/>
        <w:gridCol w:w="1369"/>
        <w:gridCol w:w="1146"/>
        <w:gridCol w:w="1041"/>
      </w:tblGrid>
      <w:tr w:rsidR="00351B11" w:rsidRPr="00E3065B" w14:paraId="49E998EF" w14:textId="51DD58AD" w:rsidTr="00351B11">
        <w:trPr>
          <w:trHeight w:val="6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2B51" w14:textId="7A4EF8BD" w:rsidR="00351B11" w:rsidRPr="00762131" w:rsidRDefault="00351B11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  <w:t>HOTEL / BARCO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3294" w14:textId="77777777" w:rsidR="00351B11" w:rsidRDefault="00351B11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121B4A6D" w14:textId="64AC081D" w:rsidR="00351B11" w:rsidRPr="00762131" w:rsidRDefault="00351B11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CAT.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596" w14:textId="3BF3C6B8" w:rsidR="00351B11" w:rsidRPr="00762131" w:rsidRDefault="00351B11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INDIVIDUAL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2AA" w14:textId="715E0EB3" w:rsidR="00351B11" w:rsidRPr="00762131" w:rsidRDefault="00351B11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DOBLE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150" w14:textId="523A13F1" w:rsidR="00351B11" w:rsidRPr="00762131" w:rsidRDefault="00351B11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TRIPLE</w:t>
            </w:r>
          </w:p>
        </w:tc>
      </w:tr>
      <w:tr w:rsidR="00351B11" w:rsidRPr="00E3065B" w14:paraId="4E6F4456" w14:textId="7346DB1E" w:rsidTr="00351B11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26B" w14:textId="339FB6D8" w:rsidR="00351B11" w:rsidRPr="00762131" w:rsidRDefault="00351B11" w:rsidP="006F3B8C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Sheraton Cairo / MS Alyssa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100" w14:textId="5699BCEF" w:rsidR="00351B11" w:rsidRDefault="00351B11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5*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5495" w14:textId="2723AD0B" w:rsidR="00351B11" w:rsidRPr="00762131" w:rsidRDefault="00351B11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1</w:t>
            </w:r>
            <w:r w:rsidR="00A3619B"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197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BD6E" w14:textId="6B30FB44" w:rsidR="00351B11" w:rsidRPr="00762131" w:rsidRDefault="00A3619B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14FB" w14:textId="054C765B" w:rsidR="00351B11" w:rsidRPr="00762131" w:rsidRDefault="00351B11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</w:t>
            </w:r>
            <w:r w:rsidR="00A3619B"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23</w:t>
            </w:r>
          </w:p>
        </w:tc>
      </w:tr>
      <w:tr w:rsidR="00351B11" w:rsidRPr="00E3065B" w14:paraId="2AB35C6F" w14:textId="3FEA54F4" w:rsidTr="00351B11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8384" w14:textId="648BF4AB" w:rsidR="00351B11" w:rsidRPr="00A04F1E" w:rsidRDefault="00351B11" w:rsidP="00BD6F2E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</w:pP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Ramses Hilton / MS Solaris II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17F" w14:textId="46D94AA9" w:rsidR="00351B11" w:rsidRPr="00351B11" w:rsidRDefault="00351B11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n-US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n-US"/>
              </w:rPr>
              <w:t>4*S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247D" w14:textId="0D05EA20" w:rsidR="00351B11" w:rsidRPr="00762131" w:rsidRDefault="00351B11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1</w:t>
            </w:r>
            <w:r w:rsidR="00A3619B"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063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39878" w14:textId="760DEF14" w:rsidR="00351B11" w:rsidRPr="00762131" w:rsidRDefault="00A3619B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662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EAE4" w14:textId="0D96CBA2" w:rsidR="00351B11" w:rsidRPr="00762131" w:rsidRDefault="00A3619B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514</w:t>
            </w:r>
          </w:p>
        </w:tc>
      </w:tr>
      <w:tr w:rsidR="00351B11" w:rsidRPr="00E3065B" w14:paraId="77FFEB1B" w14:textId="77777777" w:rsidTr="00351B11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7B84" w14:textId="23546932" w:rsidR="00351B11" w:rsidRPr="00762131" w:rsidRDefault="00351B11" w:rsidP="00BD6F2E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Barceló Pyramids / MS Tower Prestige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A5A" w14:textId="64A00550" w:rsidR="00351B11" w:rsidRDefault="00351B11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4*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390A" w14:textId="17831074" w:rsidR="00351B11" w:rsidRPr="00762131" w:rsidRDefault="00A3619B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995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166A" w14:textId="64A5E481" w:rsidR="00351B11" w:rsidRPr="00762131" w:rsidRDefault="00A3619B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608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8BBEC" w14:textId="320ED05E" w:rsidR="00351B11" w:rsidRPr="00762131" w:rsidRDefault="00A3619B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447</w:t>
            </w:r>
          </w:p>
        </w:tc>
      </w:tr>
    </w:tbl>
    <w:p w14:paraId="3DEDC94B" w14:textId="2F865FF6" w:rsidR="009F0A8A" w:rsidRDefault="009F0A8A" w:rsidP="00994B63">
      <w:pPr>
        <w:rPr>
          <w:b/>
          <w:color w:val="000000" w:themeColor="text1"/>
          <w:sz w:val="8"/>
        </w:rPr>
      </w:pPr>
    </w:p>
    <w:p w14:paraId="6ABD6329" w14:textId="7E921AD2" w:rsidR="008079DE" w:rsidRDefault="008079DE" w:rsidP="00994B63">
      <w:pPr>
        <w:rPr>
          <w:b/>
          <w:color w:val="000000" w:themeColor="text1"/>
          <w:sz w:val="8"/>
        </w:rPr>
      </w:pPr>
    </w:p>
    <w:p w14:paraId="5161907A" w14:textId="72EACE75" w:rsidR="00D81599" w:rsidRDefault="00762131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  <w:r w:rsidRPr="00762131">
        <w:rPr>
          <w:rFonts w:ascii="Berlin Sans FB" w:hAnsi="Berlin Sans FB" w:cstheme="minorHAnsi"/>
          <w:b/>
          <w:color w:val="00B050"/>
          <w:sz w:val="22"/>
          <w:szCs w:val="22"/>
        </w:rPr>
        <w:t>I</w:t>
      </w:r>
      <w:r w:rsidR="008079DE" w:rsidRPr="00762131">
        <w:rPr>
          <w:rFonts w:ascii="Berlin Sans FB" w:hAnsi="Berlin Sans FB" w:cstheme="minorHAnsi"/>
          <w:b/>
          <w:color w:val="00B050"/>
          <w:sz w:val="22"/>
          <w:szCs w:val="22"/>
        </w:rPr>
        <w:t>NCLUYE:</w:t>
      </w:r>
    </w:p>
    <w:p w14:paraId="34FF5CC2" w14:textId="43965ADD" w:rsidR="00D81599" w:rsidRDefault="00D81599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</w:p>
    <w:p w14:paraId="0F97AF44" w14:textId="77777777" w:rsidR="00D81599" w:rsidRDefault="00D81599" w:rsidP="00D81599">
      <w:pPr>
        <w:jc w:val="both"/>
        <w:rPr>
          <w:rFonts w:ascii="Berlin Sans FB" w:hAnsi="Berlin Sans FB"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 xml:space="preserve">DIA 1: EL CAIRO Llegada al Aeropuerto Internacional de Cairo. Tramites de visado, inmigración y aduana y con asistencia de nuestro representante, Traslado al hotel de la categoría elegida, Llegada al hotel, distribución de las habitaciones y alojamiento. </w:t>
      </w:r>
    </w:p>
    <w:p w14:paraId="225FDEB5" w14:textId="77777777" w:rsidR="00D81599" w:rsidRDefault="00D81599" w:rsidP="00D81599">
      <w:pPr>
        <w:jc w:val="both"/>
        <w:rPr>
          <w:rFonts w:ascii="Berlin Sans FB" w:hAnsi="Berlin Sans FB"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 xml:space="preserve">DIA 2: EL CAIRO Desayuno. Excursión incluida a las Pirámides de Guizeh (Keops, Kefren y Micerinos). La Esfinge de Guizeh, el Templo del Valle de Kefren , visita a una fábrica del papiro donde nos explican el proceso de este arte egipcio, Almuerzo, Por la tarde posibilidad de realizar la visita opcional de Menfis y Sakkara entro de culto del Dios Ptah. Su muestra arquitectónica y cultural está encabezada por el coloso de Ramsés II, regreso al hotel y Alojamiento. </w:t>
      </w:r>
    </w:p>
    <w:p w14:paraId="48583A9D" w14:textId="77777777" w:rsidR="00D81599" w:rsidRDefault="00D81599" w:rsidP="00D81599">
      <w:pPr>
        <w:jc w:val="both"/>
        <w:rPr>
          <w:rFonts w:ascii="Berlin Sans FB" w:hAnsi="Berlin Sans FB"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 xml:space="preserve">DIA 3: EL CAIRO – ASWAN (VUELO NO INCLUIDO) Desayuno en el hotel y con el horario previsto, traslado al aeropuerto para coger el vuelo hacia Aswan. Llegada al aeropuerto internacional de Aswan. Visita la alta presa y a la cantera de granito donde se encuentra el Obelisco Inacabado, embarque y Distribución de las Camarotes y almuerzo a bordo. Por la tarde posibilidad de visitar opcionalmente el Poblado Nubio. Regreso al crucero, Cena y noche a bordo. </w:t>
      </w:r>
    </w:p>
    <w:p w14:paraId="143E273B" w14:textId="77777777" w:rsidR="00D81599" w:rsidRDefault="00D81599" w:rsidP="00D81599">
      <w:pPr>
        <w:jc w:val="both"/>
        <w:rPr>
          <w:rFonts w:ascii="Berlin Sans FB" w:hAnsi="Berlin Sans FB"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 xml:space="preserve">DIA 4: ASWAN - KOM OMBO - EDFU Régimen de pensión completa a bordo. Mañana libre posibilidad para realizar opcionalmente la visita a los templos de Abu Simbel en bus. Navegación hacia Kom Ombo. Visita a los Templos de Sobek el dios de cabeza de cocodrilo y Haroeris o el dios Halcón el mayor. Navegación hacia Edfu. Noche a bordo </w:t>
      </w:r>
    </w:p>
    <w:p w14:paraId="05FC72F9" w14:textId="77777777" w:rsidR="00D81599" w:rsidRDefault="00D81599" w:rsidP="00D81599">
      <w:pPr>
        <w:jc w:val="both"/>
        <w:rPr>
          <w:rFonts w:ascii="Berlin Sans FB" w:hAnsi="Berlin Sans FB"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 xml:space="preserve">DIA 5: EDFU - LUXOR Régimen de pensión completa abordo. Visita al Templo de Edfu en Calesas, dedicado al Dios Horus,el mejor templo conservado donde el mejor santuario con su Nauos del dios y la barca ceremonial ,Navegación hacia Luxor, Templos de Karnak o los templos del Karnak que se considera el templo más grande de Egipto con su avenida de carneros y el templo de Luxor construido por Amenofis III y Ramsés II con su famosa avenida de esfinges . Noche a bordo </w:t>
      </w:r>
    </w:p>
    <w:p w14:paraId="0C71E160" w14:textId="77777777" w:rsidR="00D81599" w:rsidRDefault="00D81599" w:rsidP="00D81599">
      <w:pPr>
        <w:jc w:val="both"/>
        <w:rPr>
          <w:rFonts w:ascii="Berlin Sans FB" w:hAnsi="Berlin Sans FB"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 xml:space="preserve">DIA 6: LUXOR - EL CAIRO (VUELO NO INCLUIDO) Desembarque después del desayuno. Régimen de pensión completa a bordo. Visita Opcional a la necrópolis de Tebas Valle de los Reyes, panorámica del templo de la Reina Hatshepsut y los Colosos de Memnon. Traslado al aeropuerto de Luxor para embarcar en el vuelo con destino a El Cairo. Recepción, asistencia, y traslado al hotel. Alojamiento </w:t>
      </w:r>
    </w:p>
    <w:p w14:paraId="3265623A" w14:textId="77777777" w:rsidR="00D81599" w:rsidRDefault="00D81599" w:rsidP="00D81599">
      <w:pPr>
        <w:jc w:val="both"/>
        <w:rPr>
          <w:rFonts w:ascii="Berlin Sans FB" w:hAnsi="Berlin Sans FB"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 xml:space="preserve">DIA 7: EL CAIRO Desayuno. Día libre, Posibilidad de realizar Opcionalmente Visita de día completo por la ciudad del Cairo visitando el Museo de Arte Faraónico con sus obras maestras que pertenecen a los diferentes Imperios y el tesoro encontrado en la tumba de Tutankhamon, Almuerzo y visita a la ciudadela de Saladino y la mezquita de Mohamed Ali ,la Iglesia de San Sergio donde se refugió la Sagrada familia cuando huyo de Heroides en Egipto, y al final un paseo por el Mercado de Khan el Khalili. Noche en hotel. </w:t>
      </w:r>
    </w:p>
    <w:p w14:paraId="7A28A8B3" w14:textId="07DFDE72" w:rsidR="00D81599" w:rsidRPr="00D81599" w:rsidRDefault="00D81599" w:rsidP="00D81599">
      <w:pPr>
        <w:jc w:val="both"/>
        <w:rPr>
          <w:rFonts w:ascii="Berlin Sans FB" w:hAnsi="Berlin Sans FB" w:cstheme="minorHAnsi"/>
          <w:b/>
          <w:color w:val="1F4E79" w:themeColor="accent5" w:themeShade="80"/>
          <w:sz w:val="22"/>
          <w:szCs w:val="22"/>
        </w:rPr>
      </w:pPr>
      <w:r w:rsidRPr="00D81599">
        <w:rPr>
          <w:rFonts w:ascii="Berlin Sans FB" w:hAnsi="Berlin Sans FB"/>
          <w:color w:val="1F4E79" w:themeColor="accent5" w:themeShade="80"/>
          <w:sz w:val="22"/>
          <w:szCs w:val="22"/>
        </w:rPr>
        <w:t>DIA 8: EL CAIRO / CIUDAD DE ORIGEN Desayuno. Con horario previsto, traslado a la terminal internacional para embarcar en vuelo de línea regular. Fin del viaje y de nuestros servicios</w:t>
      </w:r>
    </w:p>
    <w:p w14:paraId="08414432" w14:textId="39C95AB7" w:rsidR="00E012C5" w:rsidRDefault="00E012C5" w:rsidP="00E012C5">
      <w:pPr>
        <w:rPr>
          <w:rFonts w:ascii="Berlin Sans FB" w:eastAsia="Times New Roman" w:hAnsi="Berlin Sans FB" w:cs="Nirmala UI"/>
          <w:color w:val="50565B"/>
          <w:lang w:eastAsia="es-EC"/>
        </w:rPr>
      </w:pPr>
    </w:p>
    <w:p w14:paraId="7CA9F5B2" w14:textId="71AD6185" w:rsidR="00E012C5" w:rsidRPr="00E012C5" w:rsidRDefault="00E012C5" w:rsidP="00E012C5">
      <w:pPr>
        <w:rPr>
          <w:rFonts w:ascii="Berlin Sans FB" w:eastAsia="Times New Roman" w:hAnsi="Berlin Sans FB" w:cs="Nirmala UI"/>
          <w:b/>
          <w:bCs/>
          <w:color w:val="00B050"/>
          <w:lang w:eastAsia="es-EC"/>
        </w:rPr>
      </w:pPr>
      <w:r w:rsidRPr="00E012C5">
        <w:rPr>
          <w:rFonts w:ascii="Berlin Sans FB" w:eastAsia="Times New Roman" w:hAnsi="Berlin Sans FB" w:cs="Nirmala UI"/>
          <w:b/>
          <w:bCs/>
          <w:color w:val="00B050"/>
          <w:lang w:eastAsia="es-EC"/>
        </w:rPr>
        <w:t>NOTAS IMPORTANTES:</w:t>
      </w:r>
    </w:p>
    <w:p w14:paraId="03459BC3" w14:textId="681637E0" w:rsidR="00A2538B" w:rsidRPr="00BD4241" w:rsidRDefault="00A2538B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Boleto aéreo El Cairo – Aswan / Luxor – El Cairo (NO INCLUIDO): $ 370</w:t>
      </w:r>
    </w:p>
    <w:p w14:paraId="23831B30" w14:textId="325508F6" w:rsidR="00E012C5" w:rsidRPr="00BD4241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Los desayunos en los hoteles</w:t>
      </w:r>
      <w:r w:rsidR="00125F24"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que lo incluyen,</w:t>
      </w: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en algunos casos serán para llevar a la habitación</w:t>
      </w:r>
    </w:p>
    <w:p w14:paraId="4A580870" w14:textId="50D259A1" w:rsidR="00E012C5" w:rsidRPr="00BD4241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Las habitaciones triples tienen 2 camas</w:t>
      </w:r>
    </w:p>
    <w:p w14:paraId="13673FF0" w14:textId="29A575B1" w:rsidR="00125F24" w:rsidRPr="00BD4241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La limpieza en las habitaciones la están realizando los hoteles cada 3 días, sin</w:t>
      </w:r>
      <w:r w:rsidR="00111489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</w:t>
      </w: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embargo los pasajeros l</w:t>
      </w:r>
      <w:r w:rsidR="002E01DF"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o</w:t>
      </w: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pueden solicitar si es necesario, así como el cambio de sábanas y toallas</w:t>
      </w:r>
    </w:p>
    <w:p w14:paraId="687EB3B9" w14:textId="6F368E6A" w:rsidR="00125F24" w:rsidRPr="00BD4241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Por favor </w:t>
      </w:r>
      <w:r w:rsidR="002E01DF"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verificar</w:t>
      </w: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las políticas y requisitos de ingreso de cada país</w:t>
      </w:r>
    </w:p>
    <w:p w14:paraId="1AB82EDA" w14:textId="0CB5190E" w:rsidR="005F42C0" w:rsidRPr="00BD4241" w:rsidRDefault="003A60D6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Precios válidos hasta el </w:t>
      </w:r>
      <w:r w:rsidR="00A3619B"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30 de abril</w:t>
      </w: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 de 202</w:t>
      </w:r>
      <w:r w:rsidR="00A3619B"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>2 (Excepto Navidad, Fin de Año y Semana Santa)</w:t>
      </w:r>
      <w:r w:rsidRPr="00BD4241">
        <w:rPr>
          <w:rFonts w:ascii="Berlin Sans FB" w:eastAsia="Times New Roman" w:hAnsi="Berlin Sans FB" w:cs="Nirmala UI"/>
          <w:color w:val="2F5496" w:themeColor="accent1" w:themeShade="BF"/>
          <w:lang w:eastAsia="es-EC"/>
        </w:rPr>
        <w:t xml:space="preserve">. </w:t>
      </w:r>
    </w:p>
    <w:p w14:paraId="401CAA6D" w14:textId="77777777" w:rsidR="00A2538B" w:rsidRPr="00A2538B" w:rsidRDefault="00A2538B" w:rsidP="00762131">
      <w:pPr>
        <w:rPr>
          <w:rFonts w:ascii="Berlin Sans FB" w:hAnsi="Berlin Sans FB"/>
          <w:b/>
          <w:bCs/>
          <w:color w:val="00B050"/>
        </w:rPr>
      </w:pPr>
      <w:r w:rsidRPr="00A2538B">
        <w:rPr>
          <w:rFonts w:ascii="Berlin Sans FB" w:hAnsi="Berlin Sans FB"/>
          <w:b/>
          <w:bCs/>
          <w:color w:val="00B050"/>
        </w:rPr>
        <w:t>NO INCLUYE:</w:t>
      </w:r>
    </w:p>
    <w:p w14:paraId="3B01A435" w14:textId="014EFEEB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>Vuelos (Internacionales y domésticos)</w:t>
      </w:r>
    </w:p>
    <w:p w14:paraId="397B4FB1" w14:textId="095BE8EF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>Visado de entrada a Egipto USD 35 $ por persona (Pago en destino a la llegada) No incluye propinas USD $ 6 diarios por persona. (conductor - tripulación motonaves – maleteros- etc) (Pago en destino a la llegada)</w:t>
      </w:r>
    </w:p>
    <w:p w14:paraId="49FE0DE4" w14:textId="77777777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>Bebidas en las comidas</w:t>
      </w:r>
    </w:p>
    <w:p w14:paraId="60DCD74B" w14:textId="11DA91B7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>Visita de la Necrópolis de Tebas en Luxor.</w:t>
      </w:r>
      <w:r w:rsidR="00610B54">
        <w:rPr>
          <w:rFonts w:ascii="Berlin Sans FB" w:hAnsi="Berlin Sans FB"/>
          <w:color w:val="2F5496" w:themeColor="accent1" w:themeShade="BF"/>
        </w:rPr>
        <w:t xml:space="preserve"> </w:t>
      </w:r>
      <w:r w:rsidRPr="00BD4241">
        <w:rPr>
          <w:rFonts w:ascii="Berlin Sans FB" w:hAnsi="Berlin Sans FB"/>
          <w:color w:val="2F5496" w:themeColor="accent1" w:themeShade="BF"/>
        </w:rPr>
        <w:t xml:space="preserve">(el Valle de los </w:t>
      </w:r>
      <w:r w:rsidR="00610B54">
        <w:rPr>
          <w:rFonts w:ascii="Berlin Sans FB" w:hAnsi="Berlin Sans FB"/>
          <w:color w:val="2F5496" w:themeColor="accent1" w:themeShade="BF"/>
        </w:rPr>
        <w:t>R</w:t>
      </w:r>
      <w:r w:rsidRPr="00BD4241">
        <w:rPr>
          <w:rFonts w:ascii="Berlin Sans FB" w:hAnsi="Berlin Sans FB"/>
          <w:color w:val="2F5496" w:themeColor="accent1" w:themeShade="BF"/>
        </w:rPr>
        <w:t xml:space="preserve">eyes – Templo de Hatshepsut – Colosos de Memnon) </w:t>
      </w:r>
    </w:p>
    <w:p w14:paraId="09FAA481" w14:textId="0914E2D7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>Servicios no especificado</w:t>
      </w:r>
      <w:r w:rsidR="00610B54">
        <w:rPr>
          <w:rFonts w:ascii="Berlin Sans FB" w:hAnsi="Berlin Sans FB"/>
          <w:color w:val="2F5496" w:themeColor="accent1" w:themeShade="BF"/>
        </w:rPr>
        <w:t>s</w:t>
      </w:r>
      <w:r w:rsidRPr="00BD4241">
        <w:rPr>
          <w:rFonts w:ascii="Berlin Sans FB" w:hAnsi="Berlin Sans FB"/>
          <w:color w:val="2F5496" w:themeColor="accent1" w:themeShade="BF"/>
        </w:rPr>
        <w:t xml:space="preserve"> </w:t>
      </w:r>
    </w:p>
    <w:p w14:paraId="0B0A5C67" w14:textId="77777777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>Gastos de índole personal</w:t>
      </w:r>
    </w:p>
    <w:p w14:paraId="41F3B194" w14:textId="77777777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 xml:space="preserve">Extras de ningún tipo en los hoteles </w:t>
      </w:r>
    </w:p>
    <w:p w14:paraId="7EBE6DC2" w14:textId="77777777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>Propinas para el guía según el criterio del turista</w:t>
      </w:r>
    </w:p>
    <w:p w14:paraId="78910636" w14:textId="0EBC4C61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 xml:space="preserve">Entrada al interior de las pirámides </w:t>
      </w:r>
    </w:p>
    <w:p w14:paraId="05567742" w14:textId="0702EAA4" w:rsidR="00A2538B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hAnsi="Berlin Sans FB"/>
          <w:color w:val="2F5496" w:themeColor="accent1" w:themeShade="BF"/>
        </w:rPr>
      </w:pPr>
      <w:r w:rsidRPr="00BD4241">
        <w:rPr>
          <w:rFonts w:ascii="Berlin Sans FB" w:hAnsi="Berlin Sans FB"/>
          <w:color w:val="2F5496" w:themeColor="accent1" w:themeShade="BF"/>
        </w:rPr>
        <w:t xml:space="preserve">Entrada a la sala de las momias en el museo egipcio </w:t>
      </w:r>
    </w:p>
    <w:p w14:paraId="1F688FF5" w14:textId="1E6FA750" w:rsidR="00762131" w:rsidRPr="00BD4241" w:rsidRDefault="00A2538B" w:rsidP="00A2538B">
      <w:pPr>
        <w:pStyle w:val="ListParagraph"/>
        <w:numPr>
          <w:ilvl w:val="0"/>
          <w:numId w:val="9"/>
        </w:numPr>
        <w:rPr>
          <w:rFonts w:ascii="Berlin Sans FB" w:eastAsia="Times New Roman" w:hAnsi="Berlin Sans FB" w:cs="Nirmala UI"/>
          <w:color w:val="2F5496" w:themeColor="accent1" w:themeShade="BF"/>
          <w:lang w:eastAsia="es-EC"/>
        </w:rPr>
      </w:pPr>
      <w:r w:rsidRPr="00BD4241">
        <w:rPr>
          <w:rFonts w:ascii="Berlin Sans FB" w:hAnsi="Berlin Sans FB"/>
          <w:color w:val="2F5496" w:themeColor="accent1" w:themeShade="BF"/>
        </w:rPr>
        <w:t>Seguros personales (robo, enfermedad, pérdidas, daños personales, etc.</w:t>
      </w:r>
    </w:p>
    <w:sectPr w:rsidR="00762131" w:rsidRPr="00BD4241" w:rsidSect="007763BE">
      <w:headerReference w:type="default" r:id="rId9"/>
      <w:pgSz w:w="11900" w:h="16840"/>
      <w:pgMar w:top="2145" w:right="1701" w:bottom="9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96C2" w14:textId="77777777" w:rsidR="002179E7" w:rsidRDefault="002179E7" w:rsidP="007763BE">
      <w:r>
        <w:separator/>
      </w:r>
    </w:p>
  </w:endnote>
  <w:endnote w:type="continuationSeparator" w:id="0">
    <w:p w14:paraId="62D20705" w14:textId="77777777" w:rsidR="002179E7" w:rsidRDefault="002179E7" w:rsidP="0077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BD4F" w14:textId="77777777" w:rsidR="002179E7" w:rsidRDefault="002179E7" w:rsidP="007763BE">
      <w:r>
        <w:separator/>
      </w:r>
    </w:p>
  </w:footnote>
  <w:footnote w:type="continuationSeparator" w:id="0">
    <w:p w14:paraId="45972AFA" w14:textId="77777777" w:rsidR="002179E7" w:rsidRDefault="002179E7" w:rsidP="0077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C0B" w14:textId="16E455A6" w:rsidR="007763BE" w:rsidRDefault="008259ED" w:rsidP="008259ED">
    <w:pPr>
      <w:pStyle w:val="Header"/>
      <w:tabs>
        <w:tab w:val="clear" w:pos="4419"/>
        <w:tab w:val="clear" w:pos="8838"/>
        <w:tab w:val="left" w:pos="6503"/>
      </w:tabs>
      <w:ind w:left="-1152"/>
    </w:pPr>
    <w:r>
      <w:rPr>
        <w:noProof/>
      </w:rPr>
      <w:drawing>
        <wp:inline distT="0" distB="0" distL="0" distR="0" wp14:anchorId="50B68663" wp14:editId="054E6FF1">
          <wp:extent cx="948906" cy="811426"/>
          <wp:effectExtent l="0" t="0" r="3810" b="8255"/>
          <wp:docPr id="3" name="Imagen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80" cy="831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3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0A8"/>
    <w:multiLevelType w:val="multilevel"/>
    <w:tmpl w:val="A56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10AC9"/>
    <w:multiLevelType w:val="hybridMultilevel"/>
    <w:tmpl w:val="DD4C6C2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F0F"/>
    <w:multiLevelType w:val="hybridMultilevel"/>
    <w:tmpl w:val="2A9C0FD6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0474"/>
    <w:multiLevelType w:val="hybridMultilevel"/>
    <w:tmpl w:val="079071D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20180"/>
    <w:multiLevelType w:val="hybridMultilevel"/>
    <w:tmpl w:val="66C89B7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F0BD9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2716521"/>
    <w:multiLevelType w:val="hybridMultilevel"/>
    <w:tmpl w:val="F8EE6DCC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4B53"/>
    <w:multiLevelType w:val="multilevel"/>
    <w:tmpl w:val="D8DC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C4435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BE"/>
    <w:rsid w:val="0001698D"/>
    <w:rsid w:val="001009BC"/>
    <w:rsid w:val="00111489"/>
    <w:rsid w:val="00125F24"/>
    <w:rsid w:val="00155A3D"/>
    <w:rsid w:val="001566A5"/>
    <w:rsid w:val="001C0C14"/>
    <w:rsid w:val="002179E7"/>
    <w:rsid w:val="002549A0"/>
    <w:rsid w:val="002E01DF"/>
    <w:rsid w:val="002F391E"/>
    <w:rsid w:val="002F5133"/>
    <w:rsid w:val="00351B11"/>
    <w:rsid w:val="00352A53"/>
    <w:rsid w:val="003A60D6"/>
    <w:rsid w:val="00441022"/>
    <w:rsid w:val="004A1830"/>
    <w:rsid w:val="004B3D0C"/>
    <w:rsid w:val="004E012D"/>
    <w:rsid w:val="005527A5"/>
    <w:rsid w:val="00561005"/>
    <w:rsid w:val="005938AF"/>
    <w:rsid w:val="005F42C0"/>
    <w:rsid w:val="00603E99"/>
    <w:rsid w:val="00610B54"/>
    <w:rsid w:val="00657927"/>
    <w:rsid w:val="0068051D"/>
    <w:rsid w:val="006F3B8C"/>
    <w:rsid w:val="00702F92"/>
    <w:rsid w:val="00762131"/>
    <w:rsid w:val="007763BE"/>
    <w:rsid w:val="008079DE"/>
    <w:rsid w:val="008259ED"/>
    <w:rsid w:val="008C3ED0"/>
    <w:rsid w:val="00931DA4"/>
    <w:rsid w:val="009431E3"/>
    <w:rsid w:val="00990202"/>
    <w:rsid w:val="00994B63"/>
    <w:rsid w:val="009D1230"/>
    <w:rsid w:val="009F0A8A"/>
    <w:rsid w:val="00A04F1E"/>
    <w:rsid w:val="00A2538B"/>
    <w:rsid w:val="00A26D28"/>
    <w:rsid w:val="00A3619B"/>
    <w:rsid w:val="00B658A4"/>
    <w:rsid w:val="00BD4241"/>
    <w:rsid w:val="00BD6F2E"/>
    <w:rsid w:val="00C2726B"/>
    <w:rsid w:val="00C62D13"/>
    <w:rsid w:val="00C72710"/>
    <w:rsid w:val="00CA6BCC"/>
    <w:rsid w:val="00CD617F"/>
    <w:rsid w:val="00D40675"/>
    <w:rsid w:val="00D81599"/>
    <w:rsid w:val="00DD7CF2"/>
    <w:rsid w:val="00DE040A"/>
    <w:rsid w:val="00E012C5"/>
    <w:rsid w:val="00E16C2A"/>
    <w:rsid w:val="00E3065B"/>
    <w:rsid w:val="00E668A3"/>
    <w:rsid w:val="00E669E1"/>
    <w:rsid w:val="00E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AE1D"/>
  <w15:chartTrackingRefBased/>
  <w15:docId w15:val="{060E17B1-0A53-494F-B251-71011B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3BE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BE"/>
    <w:rPr>
      <w:lang w:val="es-ES"/>
    </w:rPr>
  </w:style>
  <w:style w:type="paragraph" w:styleId="ListParagraph">
    <w:name w:val="List Paragraph"/>
    <w:basedOn w:val="Normal"/>
    <w:uiPriority w:val="34"/>
    <w:qFormat/>
    <w:rsid w:val="004B3D0C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eGrid">
    <w:name w:val="Table Grid"/>
    <w:basedOn w:val="TableNormal"/>
    <w:uiPriority w:val="39"/>
    <w:rsid w:val="004B3D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B3D0C"/>
    <w:rPr>
      <w:rFonts w:eastAsiaTheme="minorEastAsia"/>
      <w:sz w:val="22"/>
      <w:szCs w:val="22"/>
      <w:lang w:eastAsia="es-EC"/>
    </w:rPr>
  </w:style>
  <w:style w:type="character" w:customStyle="1" w:styleId="NoSpacingChar">
    <w:name w:val="No Spacing Char"/>
    <w:basedOn w:val="DefaultParagraphFont"/>
    <w:link w:val="NoSpacing"/>
    <w:uiPriority w:val="1"/>
    <w:rsid w:val="004B3D0C"/>
    <w:rPr>
      <w:rFonts w:eastAsiaTheme="minorEastAsia"/>
      <w:sz w:val="22"/>
      <w:szCs w:val="22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561005"/>
    <w:pPr>
      <w:spacing w:before="100" w:beforeAutospacing="1" w:after="100" w:afterAutospacing="1"/>
    </w:pPr>
    <w:rPr>
      <w:rFonts w:ascii="Times New Roman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Humberto Constante Chagñay</dc:creator>
  <cp:keywords/>
  <dc:description/>
  <cp:lastModifiedBy>Felipe Salazar</cp:lastModifiedBy>
  <cp:revision>2</cp:revision>
  <dcterms:created xsi:type="dcterms:W3CDTF">2021-11-01T19:58:00Z</dcterms:created>
  <dcterms:modified xsi:type="dcterms:W3CDTF">2021-11-01T19:58:00Z</dcterms:modified>
</cp:coreProperties>
</file>